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BB" w:rsidRPr="00524CBC" w:rsidRDefault="00D011BB" w:rsidP="00D011BB">
      <w:pPr>
        <w:rPr>
          <w:rFonts w:ascii="黑体" w:eastAsia="黑体" w:hAnsi="黑体"/>
          <w:i/>
          <w:sz w:val="32"/>
          <w:szCs w:val="32"/>
        </w:rPr>
      </w:pPr>
      <w:bookmarkStart w:id="0" w:name="_Toc326357825"/>
      <w:r w:rsidRPr="00524CBC">
        <w:rPr>
          <w:rFonts w:ascii="黑体" w:eastAsia="黑体" w:hAnsi="黑体" w:hint="eastAsia"/>
          <w:i/>
          <w:sz w:val="32"/>
          <w:szCs w:val="32"/>
        </w:rPr>
        <w:t>附件2：参考文献及文</w:t>
      </w:r>
      <w:bookmarkStart w:id="1" w:name="_GoBack"/>
      <w:bookmarkEnd w:id="1"/>
      <w:r w:rsidRPr="00524CBC">
        <w:rPr>
          <w:rFonts w:ascii="黑体" w:eastAsia="黑体" w:hAnsi="黑体" w:hint="eastAsia"/>
          <w:i/>
          <w:sz w:val="32"/>
          <w:szCs w:val="32"/>
        </w:rPr>
        <w:t>献引用要求</w:t>
      </w:r>
    </w:p>
    <w:p w:rsidR="00D011BB" w:rsidRPr="005E41D1" w:rsidRDefault="00D011BB" w:rsidP="00D011BB">
      <w:pPr>
        <w:pStyle w:val="a3"/>
        <w:numPr>
          <w:ilvl w:val="0"/>
          <w:numId w:val="1"/>
        </w:numPr>
        <w:ind w:firstLineChars="0"/>
        <w:rPr>
          <w:sz w:val="32"/>
          <w:szCs w:val="32"/>
        </w:rPr>
      </w:pPr>
      <w:r w:rsidRPr="005E41D1">
        <w:rPr>
          <w:rFonts w:hint="eastAsia"/>
          <w:sz w:val="32"/>
          <w:szCs w:val="32"/>
        </w:rPr>
        <w:t>参考文献格式及要求</w:t>
      </w:r>
    </w:p>
    <w:p w:rsidR="00D011BB" w:rsidRPr="005E41D1" w:rsidRDefault="00D011BB" w:rsidP="00D011BB">
      <w:pPr>
        <w:pStyle w:val="a3"/>
        <w:ind w:left="720" w:firstLineChars="900" w:firstLine="1890"/>
        <w:rPr>
          <w:rFonts w:eastAsia="黑体" w:cs="Times New Roman"/>
          <w:szCs w:val="21"/>
        </w:rPr>
      </w:pPr>
      <w:r w:rsidRPr="005E41D1">
        <w:rPr>
          <w:rFonts w:eastAsia="黑体" w:hint="eastAsia"/>
          <w:szCs w:val="21"/>
        </w:rPr>
        <w:t>参</w:t>
      </w:r>
      <w:r w:rsidRPr="005E41D1">
        <w:rPr>
          <w:rFonts w:eastAsia="黑体"/>
          <w:szCs w:val="21"/>
        </w:rPr>
        <w:t xml:space="preserve">  </w:t>
      </w:r>
      <w:r w:rsidRPr="005E41D1">
        <w:rPr>
          <w:rFonts w:eastAsia="黑体" w:hint="eastAsia"/>
          <w:szCs w:val="21"/>
        </w:rPr>
        <w:t>考</w:t>
      </w:r>
      <w:r w:rsidRPr="005E41D1">
        <w:rPr>
          <w:rFonts w:eastAsia="黑体"/>
          <w:szCs w:val="21"/>
        </w:rPr>
        <w:t xml:space="preserve">  </w:t>
      </w:r>
      <w:r w:rsidRPr="005E41D1">
        <w:rPr>
          <w:rFonts w:eastAsia="黑体" w:hint="eastAsia"/>
          <w:szCs w:val="21"/>
        </w:rPr>
        <w:t>文</w:t>
      </w:r>
      <w:r w:rsidRPr="005E41D1">
        <w:rPr>
          <w:rFonts w:eastAsia="黑体"/>
          <w:szCs w:val="21"/>
        </w:rPr>
        <w:t xml:space="preserve">  </w:t>
      </w:r>
      <w:r w:rsidRPr="005E41D1">
        <w:rPr>
          <w:rFonts w:eastAsia="黑体" w:hint="eastAsia"/>
          <w:szCs w:val="21"/>
        </w:rPr>
        <w:t>献</w:t>
      </w:r>
      <w:r w:rsidRPr="005E41D1">
        <w:rPr>
          <w:rFonts w:eastAsia="黑体"/>
          <w:szCs w:val="21"/>
        </w:rPr>
        <w:t>(</w:t>
      </w:r>
      <w:r w:rsidRPr="005E41D1">
        <w:rPr>
          <w:rFonts w:eastAsia="黑体" w:hint="eastAsia"/>
          <w:szCs w:val="21"/>
        </w:rPr>
        <w:t>黑体五号</w:t>
      </w:r>
      <w:r w:rsidRPr="005E41D1">
        <w:rPr>
          <w:rFonts w:eastAsia="黑体"/>
          <w:szCs w:val="21"/>
        </w:rPr>
        <w:t>)</w:t>
      </w:r>
    </w:p>
    <w:p w:rsidR="00D011BB" w:rsidRPr="005E41D1" w:rsidRDefault="00D011BB" w:rsidP="00D011BB">
      <w:pPr>
        <w:snapToGrid w:val="0"/>
        <w:spacing w:line="360" w:lineRule="auto"/>
        <w:rPr>
          <w:color w:val="000000"/>
          <w:szCs w:val="21"/>
        </w:rPr>
      </w:pPr>
      <w:r>
        <w:rPr>
          <w:rFonts w:hint="eastAsia"/>
          <w:color w:val="000000"/>
          <w:szCs w:val="21"/>
        </w:rPr>
        <w:t>要求：</w:t>
      </w:r>
      <w:r w:rsidRPr="005E41D1">
        <w:rPr>
          <w:rFonts w:hint="eastAsia"/>
          <w:color w:val="000000"/>
          <w:szCs w:val="21"/>
        </w:rPr>
        <w:t>正文：宋体</w:t>
      </w:r>
      <w:r>
        <w:rPr>
          <w:rFonts w:hint="eastAsia"/>
          <w:color w:val="000000"/>
          <w:szCs w:val="21"/>
        </w:rPr>
        <w:t>中文</w:t>
      </w:r>
      <w:r w:rsidRPr="005E41D1">
        <w:rPr>
          <w:rFonts w:hint="eastAsia"/>
          <w:color w:val="000000"/>
          <w:szCs w:val="21"/>
        </w:rPr>
        <w:t>，</w:t>
      </w:r>
      <w:r w:rsidRPr="005E41D1">
        <w:rPr>
          <w:color w:val="000000"/>
          <w:kern w:val="0"/>
          <w:szCs w:val="21"/>
        </w:rPr>
        <w:t>Times New Roman</w:t>
      </w:r>
      <w:r>
        <w:rPr>
          <w:rFonts w:hint="eastAsia"/>
          <w:color w:val="000000"/>
          <w:kern w:val="0"/>
          <w:szCs w:val="21"/>
        </w:rPr>
        <w:t>英文，五号；</w:t>
      </w:r>
      <w:r w:rsidRPr="005E41D1">
        <w:rPr>
          <w:rFonts w:hint="eastAsia"/>
          <w:color w:val="000000"/>
          <w:szCs w:val="21"/>
        </w:rPr>
        <w:t>中文在前，</w:t>
      </w:r>
      <w:r>
        <w:rPr>
          <w:rFonts w:hint="eastAsia"/>
          <w:color w:val="000000"/>
          <w:szCs w:val="21"/>
        </w:rPr>
        <w:t>按第一作者姓的笔画数排列，</w:t>
      </w:r>
      <w:r w:rsidRPr="005E41D1">
        <w:rPr>
          <w:rFonts w:hint="eastAsia"/>
          <w:color w:val="000000"/>
          <w:szCs w:val="21"/>
        </w:rPr>
        <w:t>英文在后</w:t>
      </w:r>
      <w:r>
        <w:rPr>
          <w:rFonts w:hint="eastAsia"/>
          <w:color w:val="000000"/>
          <w:szCs w:val="21"/>
        </w:rPr>
        <w:t>，按首字母顺序排列</w:t>
      </w:r>
      <w:r w:rsidRPr="005E41D1">
        <w:rPr>
          <w:rFonts w:hint="eastAsia"/>
          <w:color w:val="000000"/>
          <w:szCs w:val="21"/>
        </w:rPr>
        <w:t>；</w:t>
      </w:r>
    </w:p>
    <w:p w:rsidR="00D011BB" w:rsidRDefault="00D011BB" w:rsidP="00D011BB">
      <w:pPr>
        <w:snapToGrid w:val="0"/>
        <w:spacing w:line="360" w:lineRule="auto"/>
        <w:ind w:firstLineChars="300" w:firstLine="630"/>
        <w:rPr>
          <w:color w:val="000000"/>
          <w:szCs w:val="21"/>
        </w:rPr>
      </w:pPr>
      <w:r w:rsidRPr="005E41D1">
        <w:rPr>
          <w:rFonts w:hint="eastAsia"/>
          <w:color w:val="000000"/>
          <w:szCs w:val="21"/>
        </w:rPr>
        <w:t>期刊名称全篇应统一，如采用全称</w:t>
      </w:r>
      <w:proofErr w:type="gramStart"/>
      <w:r w:rsidRPr="005E41D1">
        <w:rPr>
          <w:rFonts w:hint="eastAsia"/>
          <w:color w:val="000000"/>
          <w:szCs w:val="21"/>
        </w:rPr>
        <w:t>全篇需</w:t>
      </w:r>
      <w:proofErr w:type="gramEnd"/>
      <w:r w:rsidRPr="005E41D1">
        <w:rPr>
          <w:rFonts w:hint="eastAsia"/>
          <w:color w:val="000000"/>
          <w:szCs w:val="21"/>
        </w:rPr>
        <w:t>一致，采用简称也应一致；</w:t>
      </w:r>
      <w:r w:rsidRPr="005E41D1">
        <w:rPr>
          <w:color w:val="000000"/>
          <w:szCs w:val="21"/>
        </w:rPr>
        <w:t xml:space="preserve"> </w:t>
      </w:r>
    </w:p>
    <w:p w:rsidR="00D011BB" w:rsidRPr="005E41D1" w:rsidRDefault="00D011BB" w:rsidP="00D011BB">
      <w:pPr>
        <w:snapToGrid w:val="0"/>
        <w:spacing w:line="360" w:lineRule="auto"/>
        <w:ind w:firstLineChars="300" w:firstLine="630"/>
        <w:rPr>
          <w:color w:val="000000"/>
          <w:szCs w:val="21"/>
        </w:rPr>
      </w:pPr>
      <w:r w:rsidRPr="005E41D1">
        <w:rPr>
          <w:rFonts w:hint="eastAsia"/>
          <w:color w:val="000000"/>
          <w:szCs w:val="21"/>
        </w:rPr>
        <w:t>当作者超过三个时，只列举前三个，后面加等或</w:t>
      </w:r>
      <w:r w:rsidRPr="005E41D1">
        <w:rPr>
          <w:i/>
          <w:color w:val="000000"/>
          <w:szCs w:val="21"/>
        </w:rPr>
        <w:t>et al</w:t>
      </w:r>
      <w:r w:rsidRPr="005E41D1">
        <w:rPr>
          <w:rFonts w:hint="eastAsia"/>
          <w:color w:val="000000"/>
          <w:szCs w:val="21"/>
        </w:rPr>
        <w:t>；</w:t>
      </w:r>
    </w:p>
    <w:p w:rsidR="00D011BB" w:rsidRPr="005E41D1" w:rsidRDefault="00D011BB" w:rsidP="00D011BB">
      <w:pPr>
        <w:snapToGrid w:val="0"/>
        <w:spacing w:line="360" w:lineRule="auto"/>
        <w:ind w:firstLineChars="300" w:firstLine="630"/>
        <w:rPr>
          <w:color w:val="000000"/>
          <w:szCs w:val="21"/>
        </w:rPr>
      </w:pPr>
      <w:r w:rsidRPr="005E41D1">
        <w:rPr>
          <w:rFonts w:hint="eastAsia"/>
          <w:color w:val="000000"/>
          <w:szCs w:val="21"/>
        </w:rPr>
        <w:t>文献数目不宜过多、过少，一般应在</w:t>
      </w:r>
      <w:r w:rsidRPr="005E41D1">
        <w:rPr>
          <w:color w:val="000000"/>
          <w:szCs w:val="21"/>
        </w:rPr>
        <w:t>15</w:t>
      </w:r>
      <w:r w:rsidRPr="005E41D1">
        <w:rPr>
          <w:rFonts w:hint="eastAsia"/>
          <w:color w:val="000000"/>
          <w:szCs w:val="21"/>
        </w:rPr>
        <w:t>—</w:t>
      </w:r>
      <w:r w:rsidRPr="005E41D1">
        <w:rPr>
          <w:color w:val="000000"/>
          <w:szCs w:val="21"/>
        </w:rPr>
        <w:t>30</w:t>
      </w:r>
      <w:r w:rsidRPr="005E41D1">
        <w:rPr>
          <w:rFonts w:hint="eastAsia"/>
          <w:color w:val="000000"/>
          <w:szCs w:val="21"/>
        </w:rPr>
        <w:t>篇左右；</w:t>
      </w:r>
    </w:p>
    <w:p w:rsidR="00D011BB" w:rsidRDefault="00D011BB" w:rsidP="00D011BB">
      <w:pPr>
        <w:snapToGrid w:val="0"/>
        <w:spacing w:line="360" w:lineRule="auto"/>
        <w:ind w:firstLineChars="300" w:firstLine="630"/>
        <w:rPr>
          <w:color w:val="000000"/>
          <w:szCs w:val="21"/>
        </w:rPr>
      </w:pPr>
      <w:r w:rsidRPr="005E41D1">
        <w:rPr>
          <w:rFonts w:hint="eastAsia"/>
          <w:color w:val="000000"/>
          <w:szCs w:val="21"/>
        </w:rPr>
        <w:t>在文中引用的文献，文后必须出现，反之亦然；</w:t>
      </w:r>
    </w:p>
    <w:p w:rsidR="00D011BB" w:rsidRPr="005E41D1" w:rsidRDefault="00D011BB" w:rsidP="00D011BB">
      <w:pPr>
        <w:snapToGrid w:val="0"/>
        <w:spacing w:line="360" w:lineRule="auto"/>
        <w:ind w:firstLineChars="300" w:firstLine="630"/>
        <w:rPr>
          <w:color w:val="000000"/>
          <w:szCs w:val="21"/>
        </w:rPr>
      </w:pPr>
      <w:r w:rsidRPr="005E41D1">
        <w:rPr>
          <w:rFonts w:hint="eastAsia"/>
          <w:color w:val="000000"/>
          <w:szCs w:val="21"/>
        </w:rPr>
        <w:t>在文后没有的文献，文中也不能有引用之处</w:t>
      </w:r>
      <w:r>
        <w:rPr>
          <w:rFonts w:hint="eastAsia"/>
          <w:color w:val="000000"/>
          <w:szCs w:val="21"/>
        </w:rPr>
        <w:t>，</w:t>
      </w:r>
      <w:r w:rsidRPr="005E41D1">
        <w:rPr>
          <w:rFonts w:hint="eastAsia"/>
          <w:color w:val="000000"/>
          <w:szCs w:val="21"/>
        </w:rPr>
        <w:t>反之亦然。</w:t>
      </w:r>
    </w:p>
    <w:p w:rsidR="00D011BB" w:rsidRDefault="00D011BB" w:rsidP="00D011BB">
      <w:pPr>
        <w:rPr>
          <w:sz w:val="32"/>
          <w:szCs w:val="32"/>
        </w:rPr>
      </w:pPr>
      <w:r>
        <w:rPr>
          <w:rFonts w:hint="eastAsia"/>
          <w:sz w:val="32"/>
          <w:szCs w:val="32"/>
        </w:rPr>
        <w:t>例文：</w:t>
      </w:r>
    </w:p>
    <w:p w:rsidR="00D011BB" w:rsidRPr="005E41D1" w:rsidRDefault="00D011BB" w:rsidP="00D011BB">
      <w:pPr>
        <w:spacing w:line="360" w:lineRule="exact"/>
        <w:ind w:left="480" w:hanging="480"/>
        <w:rPr>
          <w:color w:val="FF0000"/>
          <w:kern w:val="0"/>
          <w:szCs w:val="21"/>
        </w:rPr>
      </w:pPr>
      <w:r w:rsidRPr="005E41D1">
        <w:rPr>
          <w:rFonts w:hint="eastAsia"/>
          <w:color w:val="FF0000"/>
          <w:kern w:val="0"/>
          <w:szCs w:val="21"/>
        </w:rPr>
        <w:t>王</w:t>
      </w:r>
      <w:r w:rsidRPr="005E41D1">
        <w:rPr>
          <w:color w:val="FF0000"/>
          <w:kern w:val="0"/>
          <w:szCs w:val="21"/>
        </w:rPr>
        <w:t xml:space="preserve">  </w:t>
      </w:r>
      <w:r w:rsidRPr="005E41D1">
        <w:rPr>
          <w:rFonts w:hint="eastAsia"/>
          <w:color w:val="FF0000"/>
          <w:kern w:val="0"/>
          <w:szCs w:val="21"/>
        </w:rPr>
        <w:t>武</w:t>
      </w:r>
      <w:r w:rsidRPr="005E41D1">
        <w:rPr>
          <w:color w:val="FF0000"/>
          <w:kern w:val="0"/>
          <w:szCs w:val="21"/>
        </w:rPr>
        <w:t xml:space="preserve">, 2000. </w:t>
      </w:r>
      <w:r w:rsidRPr="005E41D1">
        <w:rPr>
          <w:rFonts w:hint="eastAsia"/>
          <w:color w:val="FF0000"/>
          <w:kern w:val="0"/>
          <w:szCs w:val="21"/>
        </w:rPr>
        <w:t>鱼类增养殖学</w:t>
      </w:r>
      <w:r w:rsidRPr="005E41D1">
        <w:rPr>
          <w:color w:val="FF0000"/>
          <w:kern w:val="0"/>
          <w:szCs w:val="21"/>
        </w:rPr>
        <w:t xml:space="preserve">. </w:t>
      </w:r>
      <w:r w:rsidRPr="005E41D1">
        <w:rPr>
          <w:rFonts w:hint="eastAsia"/>
          <w:color w:val="FF0000"/>
          <w:kern w:val="0"/>
          <w:szCs w:val="21"/>
        </w:rPr>
        <w:t>北京</w:t>
      </w:r>
      <w:r w:rsidRPr="005E41D1">
        <w:rPr>
          <w:color w:val="FF0000"/>
          <w:kern w:val="0"/>
          <w:szCs w:val="21"/>
        </w:rPr>
        <w:t xml:space="preserve">: </w:t>
      </w:r>
      <w:r w:rsidRPr="005E41D1">
        <w:rPr>
          <w:rFonts w:hint="eastAsia"/>
          <w:color w:val="FF0000"/>
          <w:kern w:val="0"/>
          <w:szCs w:val="21"/>
        </w:rPr>
        <w:t>中国农业出版社</w:t>
      </w:r>
      <w:r w:rsidRPr="005E41D1">
        <w:rPr>
          <w:color w:val="FF0000"/>
          <w:kern w:val="0"/>
          <w:szCs w:val="21"/>
        </w:rPr>
        <w:t>, 481</w:t>
      </w:r>
    </w:p>
    <w:p w:rsidR="00D011BB" w:rsidRPr="005E41D1" w:rsidRDefault="00D011BB" w:rsidP="00D011BB">
      <w:pPr>
        <w:spacing w:line="360" w:lineRule="exact"/>
        <w:ind w:left="480" w:hanging="480"/>
        <w:rPr>
          <w:color w:val="FF0000"/>
          <w:kern w:val="0"/>
          <w:szCs w:val="21"/>
        </w:rPr>
      </w:pPr>
      <w:r w:rsidRPr="005E41D1">
        <w:rPr>
          <w:rFonts w:hint="eastAsia"/>
          <w:color w:val="FF0000"/>
          <w:kern w:val="0"/>
          <w:szCs w:val="21"/>
        </w:rPr>
        <w:t>中华人民共和国国家质量监督检验检疫总局</w:t>
      </w:r>
      <w:r w:rsidRPr="005E41D1">
        <w:rPr>
          <w:color w:val="FF0000"/>
          <w:kern w:val="0"/>
          <w:szCs w:val="21"/>
        </w:rPr>
        <w:t xml:space="preserve">, 2007. </w:t>
      </w:r>
      <w:r w:rsidRPr="005E41D1">
        <w:rPr>
          <w:rFonts w:hint="eastAsia"/>
          <w:color w:val="FF0000"/>
          <w:kern w:val="0"/>
          <w:szCs w:val="21"/>
        </w:rPr>
        <w:t>海洋调查规范</w:t>
      </w:r>
      <w:r w:rsidRPr="005E41D1">
        <w:rPr>
          <w:color w:val="FF0000"/>
          <w:kern w:val="0"/>
          <w:szCs w:val="21"/>
        </w:rPr>
        <w:t xml:space="preserve"> </w:t>
      </w:r>
      <w:r w:rsidRPr="005E41D1">
        <w:rPr>
          <w:rFonts w:hint="eastAsia"/>
          <w:color w:val="FF0000"/>
          <w:kern w:val="0"/>
          <w:szCs w:val="21"/>
        </w:rPr>
        <w:t>第</w:t>
      </w:r>
      <w:r w:rsidRPr="005E41D1">
        <w:rPr>
          <w:color w:val="FF0000"/>
          <w:kern w:val="0"/>
          <w:szCs w:val="21"/>
        </w:rPr>
        <w:t>6</w:t>
      </w:r>
      <w:r w:rsidRPr="005E41D1">
        <w:rPr>
          <w:rFonts w:hint="eastAsia"/>
          <w:color w:val="FF0000"/>
          <w:kern w:val="0"/>
          <w:szCs w:val="21"/>
        </w:rPr>
        <w:t>部分</w:t>
      </w:r>
      <w:r w:rsidRPr="005E41D1">
        <w:rPr>
          <w:color w:val="FF0000"/>
          <w:kern w:val="0"/>
          <w:szCs w:val="21"/>
        </w:rPr>
        <w:t xml:space="preserve">: </w:t>
      </w:r>
      <w:r w:rsidRPr="005E41D1">
        <w:rPr>
          <w:rFonts w:hint="eastAsia"/>
          <w:color w:val="FF0000"/>
          <w:kern w:val="0"/>
          <w:szCs w:val="21"/>
        </w:rPr>
        <w:t>海洋生物调查</w:t>
      </w:r>
      <w:r w:rsidRPr="005E41D1">
        <w:rPr>
          <w:color w:val="FF0000"/>
          <w:kern w:val="0"/>
          <w:szCs w:val="21"/>
        </w:rPr>
        <w:t xml:space="preserve">. </w:t>
      </w:r>
      <w:r w:rsidRPr="005E41D1">
        <w:rPr>
          <w:rFonts w:hint="eastAsia"/>
          <w:color w:val="FF0000"/>
          <w:kern w:val="0"/>
          <w:szCs w:val="21"/>
        </w:rPr>
        <w:t>北京</w:t>
      </w:r>
      <w:r w:rsidRPr="005E41D1">
        <w:rPr>
          <w:color w:val="FF0000"/>
          <w:kern w:val="0"/>
          <w:szCs w:val="21"/>
        </w:rPr>
        <w:t xml:space="preserve">: </w:t>
      </w:r>
      <w:r w:rsidRPr="005E41D1">
        <w:rPr>
          <w:rFonts w:hint="eastAsia"/>
          <w:color w:val="FF0000"/>
          <w:kern w:val="0"/>
          <w:szCs w:val="21"/>
        </w:rPr>
        <w:t>中国标准出版社</w:t>
      </w:r>
      <w:r w:rsidRPr="005E41D1">
        <w:rPr>
          <w:color w:val="FF0000"/>
          <w:kern w:val="0"/>
          <w:szCs w:val="21"/>
        </w:rPr>
        <w:t>, 1</w:t>
      </w:r>
      <w:r w:rsidRPr="005E41D1">
        <w:rPr>
          <w:rFonts w:hint="eastAsia"/>
          <w:color w:val="FF0000"/>
          <w:kern w:val="0"/>
          <w:szCs w:val="21"/>
        </w:rPr>
        <w:t>—</w:t>
      </w:r>
      <w:r w:rsidRPr="005E41D1">
        <w:rPr>
          <w:color w:val="FF0000"/>
          <w:kern w:val="0"/>
          <w:szCs w:val="21"/>
        </w:rPr>
        <w:t>157</w:t>
      </w:r>
    </w:p>
    <w:p w:rsidR="00D011BB" w:rsidRPr="005E41D1" w:rsidRDefault="00D011BB" w:rsidP="00D011BB">
      <w:pPr>
        <w:spacing w:line="360" w:lineRule="exact"/>
        <w:ind w:left="480" w:hanging="480"/>
        <w:rPr>
          <w:bCs/>
          <w:color w:val="FF0000"/>
          <w:szCs w:val="24"/>
        </w:rPr>
      </w:pPr>
      <w:r w:rsidRPr="005E41D1">
        <w:rPr>
          <w:rFonts w:hint="eastAsia"/>
          <w:bCs/>
          <w:color w:val="FF0000"/>
        </w:rPr>
        <w:t>孙孝龙</w:t>
      </w:r>
      <w:r w:rsidRPr="005E41D1">
        <w:rPr>
          <w:bCs/>
          <w:color w:val="FF0000"/>
        </w:rPr>
        <w:t xml:space="preserve">, </w:t>
      </w:r>
      <w:r w:rsidRPr="005E41D1">
        <w:rPr>
          <w:rFonts w:hint="eastAsia"/>
          <w:bCs/>
          <w:color w:val="FF0000"/>
        </w:rPr>
        <w:t>蒋文举</w:t>
      </w:r>
      <w:r w:rsidRPr="005E41D1">
        <w:rPr>
          <w:bCs/>
          <w:color w:val="FF0000"/>
        </w:rPr>
        <w:t xml:space="preserve">, 2010. </w:t>
      </w:r>
      <w:r w:rsidRPr="005E41D1">
        <w:rPr>
          <w:rFonts w:hint="eastAsia"/>
          <w:bCs/>
          <w:color w:val="FF0000"/>
        </w:rPr>
        <w:t>国内垃圾渗滤液处理工艺现状与技术探讨</w:t>
      </w:r>
      <w:r w:rsidRPr="005E41D1">
        <w:rPr>
          <w:bCs/>
          <w:color w:val="FF0000"/>
        </w:rPr>
        <w:t xml:space="preserve">. </w:t>
      </w:r>
      <w:r w:rsidRPr="005E41D1">
        <w:rPr>
          <w:rFonts w:hint="eastAsia"/>
          <w:bCs/>
          <w:color w:val="FF0000"/>
        </w:rPr>
        <w:t>云南化工</w:t>
      </w:r>
      <w:r w:rsidRPr="005E41D1">
        <w:rPr>
          <w:bCs/>
          <w:color w:val="FF0000"/>
        </w:rPr>
        <w:t>, 37(2): 40</w:t>
      </w:r>
      <w:r w:rsidRPr="005E41D1">
        <w:rPr>
          <w:rFonts w:hint="eastAsia"/>
          <w:bCs/>
          <w:color w:val="FF0000"/>
        </w:rPr>
        <w:t>—</w:t>
      </w:r>
      <w:r w:rsidRPr="005E41D1">
        <w:rPr>
          <w:bCs/>
          <w:color w:val="FF0000"/>
        </w:rPr>
        <w:t>43</w:t>
      </w:r>
    </w:p>
    <w:p w:rsidR="00D011BB" w:rsidRPr="005E41D1" w:rsidRDefault="00D011BB" w:rsidP="00D011BB">
      <w:pPr>
        <w:snapToGrid w:val="0"/>
        <w:spacing w:line="360" w:lineRule="exact"/>
        <w:ind w:left="315" w:hangingChars="150" w:hanging="315"/>
        <w:rPr>
          <w:color w:val="FF0000"/>
        </w:rPr>
      </w:pPr>
      <w:r w:rsidRPr="005E41D1">
        <w:rPr>
          <w:rFonts w:hint="eastAsia"/>
          <w:bCs/>
          <w:color w:val="FF0000"/>
        </w:rPr>
        <w:t>汪</w:t>
      </w:r>
      <w:r w:rsidRPr="005E41D1">
        <w:rPr>
          <w:bCs/>
          <w:color w:val="FF0000"/>
        </w:rPr>
        <w:t xml:space="preserve">  </w:t>
      </w:r>
      <w:r w:rsidRPr="005E41D1">
        <w:rPr>
          <w:rFonts w:hint="eastAsia"/>
          <w:bCs/>
          <w:color w:val="FF0000"/>
        </w:rPr>
        <w:t>青</w:t>
      </w:r>
      <w:r w:rsidRPr="005E41D1">
        <w:rPr>
          <w:rFonts w:hint="eastAsia"/>
          <w:color w:val="FF0000"/>
        </w:rPr>
        <w:t>，包永波，</w:t>
      </w:r>
      <w:proofErr w:type="gramStart"/>
      <w:r w:rsidRPr="005E41D1">
        <w:rPr>
          <w:rFonts w:hint="eastAsia"/>
          <w:color w:val="FF0000"/>
        </w:rPr>
        <w:t>霍礼辉</w:t>
      </w:r>
      <w:proofErr w:type="gramEnd"/>
      <w:r w:rsidRPr="005E41D1">
        <w:rPr>
          <w:rFonts w:hint="eastAsia"/>
          <w:color w:val="FF0000"/>
        </w:rPr>
        <w:t>等，</w:t>
      </w:r>
      <w:r w:rsidRPr="005E41D1">
        <w:rPr>
          <w:color w:val="FF0000"/>
        </w:rPr>
        <w:t xml:space="preserve">2012. </w:t>
      </w:r>
      <w:r w:rsidRPr="005E41D1">
        <w:rPr>
          <w:rFonts w:hint="eastAsia"/>
          <w:color w:val="FF0000"/>
        </w:rPr>
        <w:t>泥蚶血红蛋白基因</w:t>
      </w:r>
      <w:r w:rsidRPr="005E41D1">
        <w:rPr>
          <w:color w:val="FF0000"/>
        </w:rPr>
        <w:t>(</w:t>
      </w:r>
      <w:proofErr w:type="spellStart"/>
      <w:r w:rsidRPr="005E41D1">
        <w:rPr>
          <w:color w:val="FF0000"/>
        </w:rPr>
        <w:t>Tg-HbIIA</w:t>
      </w:r>
      <w:proofErr w:type="spellEnd"/>
      <w:r w:rsidRPr="005E41D1">
        <w:rPr>
          <w:color w:val="FF0000"/>
        </w:rPr>
        <w:t>)</w:t>
      </w:r>
      <w:r w:rsidRPr="005E41D1">
        <w:rPr>
          <w:rFonts w:hint="eastAsia"/>
          <w:color w:val="FF0000"/>
        </w:rPr>
        <w:t>克隆、分析及免疫表达研究</w:t>
      </w:r>
      <w:r w:rsidRPr="005E41D1">
        <w:rPr>
          <w:color w:val="FF0000"/>
        </w:rPr>
        <w:t xml:space="preserve">. </w:t>
      </w:r>
      <w:r w:rsidRPr="005E41D1">
        <w:rPr>
          <w:rFonts w:hint="eastAsia"/>
          <w:color w:val="FF0000"/>
        </w:rPr>
        <w:t>海洋与湖沼</w:t>
      </w:r>
      <w:r w:rsidRPr="005E41D1">
        <w:rPr>
          <w:color w:val="FF0000"/>
        </w:rPr>
        <w:t>, 43(1): 88</w:t>
      </w:r>
      <w:r w:rsidRPr="005E41D1">
        <w:rPr>
          <w:rFonts w:hint="eastAsia"/>
          <w:color w:val="FF0000"/>
        </w:rPr>
        <w:t>—</w:t>
      </w:r>
      <w:r w:rsidRPr="005E41D1">
        <w:rPr>
          <w:color w:val="FF0000"/>
        </w:rPr>
        <w:t>94</w:t>
      </w:r>
    </w:p>
    <w:p w:rsidR="00D011BB" w:rsidRPr="005E41D1" w:rsidRDefault="00D011BB" w:rsidP="00D011BB">
      <w:pPr>
        <w:spacing w:line="360" w:lineRule="exact"/>
        <w:ind w:left="480" w:hanging="480"/>
        <w:rPr>
          <w:color w:val="FF0000"/>
          <w:kern w:val="0"/>
          <w:szCs w:val="21"/>
        </w:rPr>
      </w:pPr>
      <w:proofErr w:type="gramStart"/>
      <w:r w:rsidRPr="005E41D1">
        <w:rPr>
          <w:rFonts w:hint="eastAsia"/>
          <w:color w:val="FF0000"/>
          <w:kern w:val="0"/>
          <w:szCs w:val="21"/>
        </w:rPr>
        <w:t>勃</w:t>
      </w:r>
      <w:proofErr w:type="gramEnd"/>
      <w:r w:rsidRPr="005E41D1">
        <w:rPr>
          <w:rFonts w:hint="eastAsia"/>
          <w:color w:val="FF0000"/>
          <w:kern w:val="0"/>
          <w:szCs w:val="21"/>
        </w:rPr>
        <w:t>朗</w:t>
      </w:r>
      <w:r w:rsidRPr="005E41D1">
        <w:rPr>
          <w:color w:val="FF0000"/>
          <w:kern w:val="0"/>
          <w:szCs w:val="21"/>
        </w:rPr>
        <w:t xml:space="preserve"> M E</w:t>
      </w:r>
      <w:r w:rsidRPr="005E41D1">
        <w:rPr>
          <w:rFonts w:hint="eastAsia"/>
          <w:color w:val="FF0000"/>
          <w:kern w:val="0"/>
          <w:szCs w:val="21"/>
        </w:rPr>
        <w:t>编著</w:t>
      </w:r>
      <w:r w:rsidRPr="005E41D1">
        <w:rPr>
          <w:color w:val="FF0000"/>
          <w:kern w:val="0"/>
          <w:szCs w:val="21"/>
        </w:rPr>
        <w:t xml:space="preserve">, </w:t>
      </w:r>
      <w:proofErr w:type="gramStart"/>
      <w:r w:rsidRPr="005E41D1">
        <w:rPr>
          <w:rFonts w:hint="eastAsia"/>
          <w:color w:val="FF0000"/>
          <w:kern w:val="0"/>
          <w:szCs w:val="21"/>
        </w:rPr>
        <w:t>费鸿年</w:t>
      </w:r>
      <w:proofErr w:type="gramEnd"/>
      <w:r w:rsidRPr="005E41D1">
        <w:rPr>
          <w:rFonts w:hint="eastAsia"/>
          <w:color w:val="FF0000"/>
          <w:kern w:val="0"/>
          <w:szCs w:val="21"/>
        </w:rPr>
        <w:t>译</w:t>
      </w:r>
      <w:r w:rsidRPr="005E41D1">
        <w:rPr>
          <w:color w:val="FF0000"/>
          <w:kern w:val="0"/>
          <w:szCs w:val="21"/>
        </w:rPr>
        <w:t xml:space="preserve">, 1963. </w:t>
      </w:r>
      <w:r w:rsidRPr="005E41D1">
        <w:rPr>
          <w:rFonts w:hint="eastAsia"/>
          <w:color w:val="FF0000"/>
          <w:kern w:val="0"/>
          <w:szCs w:val="21"/>
        </w:rPr>
        <w:t>鱼类生理学</w:t>
      </w:r>
      <w:r w:rsidRPr="005E41D1">
        <w:rPr>
          <w:color w:val="FF0000"/>
          <w:kern w:val="0"/>
          <w:szCs w:val="21"/>
        </w:rPr>
        <w:t>(</w:t>
      </w:r>
      <w:r w:rsidRPr="005E41D1">
        <w:rPr>
          <w:rFonts w:hint="eastAsia"/>
          <w:color w:val="FF0000"/>
          <w:kern w:val="0"/>
          <w:szCs w:val="21"/>
        </w:rPr>
        <w:t>下册</w:t>
      </w:r>
      <w:r w:rsidRPr="005E41D1">
        <w:rPr>
          <w:color w:val="FF0000"/>
          <w:kern w:val="0"/>
          <w:szCs w:val="21"/>
        </w:rPr>
        <w:t xml:space="preserve">). </w:t>
      </w:r>
      <w:r w:rsidRPr="005E41D1">
        <w:rPr>
          <w:rFonts w:hint="eastAsia"/>
          <w:color w:val="FF0000"/>
          <w:kern w:val="0"/>
          <w:szCs w:val="21"/>
        </w:rPr>
        <w:t>北京</w:t>
      </w:r>
      <w:r w:rsidRPr="005E41D1">
        <w:rPr>
          <w:color w:val="FF0000"/>
          <w:kern w:val="0"/>
          <w:szCs w:val="21"/>
        </w:rPr>
        <w:t xml:space="preserve">: </w:t>
      </w:r>
      <w:r w:rsidRPr="005E41D1">
        <w:rPr>
          <w:rFonts w:hint="eastAsia"/>
          <w:color w:val="FF0000"/>
          <w:kern w:val="0"/>
          <w:szCs w:val="21"/>
        </w:rPr>
        <w:t>科学出版社</w:t>
      </w:r>
      <w:r w:rsidRPr="005E41D1">
        <w:rPr>
          <w:color w:val="FF0000"/>
          <w:kern w:val="0"/>
          <w:szCs w:val="21"/>
        </w:rPr>
        <w:t>, 415</w:t>
      </w:r>
    </w:p>
    <w:p w:rsidR="00D011BB" w:rsidRPr="005E41D1" w:rsidRDefault="00D011BB" w:rsidP="00D011BB">
      <w:pPr>
        <w:snapToGrid w:val="0"/>
        <w:spacing w:line="360" w:lineRule="exact"/>
        <w:ind w:left="315" w:hangingChars="150" w:hanging="315"/>
        <w:rPr>
          <w:color w:val="FF0000"/>
          <w:kern w:val="0"/>
          <w:szCs w:val="21"/>
        </w:rPr>
      </w:pPr>
      <w:r w:rsidRPr="005E41D1">
        <w:rPr>
          <w:rFonts w:hint="eastAsia"/>
          <w:color w:val="FF0000"/>
          <w:kern w:val="0"/>
          <w:szCs w:val="21"/>
        </w:rPr>
        <w:t>解家松，许</w:t>
      </w:r>
      <w:r w:rsidRPr="005E41D1">
        <w:rPr>
          <w:color w:val="FF0000"/>
          <w:kern w:val="0"/>
          <w:szCs w:val="21"/>
        </w:rPr>
        <w:t xml:space="preserve">  </w:t>
      </w:r>
      <w:proofErr w:type="gramStart"/>
      <w:r w:rsidRPr="005E41D1">
        <w:rPr>
          <w:rFonts w:hint="eastAsia"/>
          <w:color w:val="FF0000"/>
          <w:kern w:val="0"/>
          <w:szCs w:val="21"/>
        </w:rPr>
        <w:t>婷</w:t>
      </w:r>
      <w:proofErr w:type="gramEnd"/>
      <w:r w:rsidRPr="005E41D1">
        <w:rPr>
          <w:rFonts w:hint="eastAsia"/>
          <w:color w:val="FF0000"/>
          <w:kern w:val="0"/>
          <w:szCs w:val="21"/>
        </w:rPr>
        <w:t>，刘</w:t>
      </w:r>
      <w:r w:rsidRPr="005E41D1">
        <w:rPr>
          <w:color w:val="FF0000"/>
          <w:kern w:val="0"/>
          <w:szCs w:val="21"/>
        </w:rPr>
        <w:t xml:space="preserve">  </w:t>
      </w:r>
      <w:proofErr w:type="gramStart"/>
      <w:r w:rsidRPr="005E41D1">
        <w:rPr>
          <w:rFonts w:hint="eastAsia"/>
          <w:color w:val="FF0000"/>
          <w:kern w:val="0"/>
          <w:szCs w:val="21"/>
        </w:rPr>
        <w:t>玮</w:t>
      </w:r>
      <w:proofErr w:type="gramEnd"/>
      <w:r w:rsidRPr="005E41D1">
        <w:rPr>
          <w:rFonts w:hint="eastAsia"/>
          <w:color w:val="FF0000"/>
          <w:kern w:val="0"/>
          <w:szCs w:val="21"/>
        </w:rPr>
        <w:t>等，</w:t>
      </w:r>
      <w:r w:rsidRPr="005E41D1">
        <w:rPr>
          <w:color w:val="FF0000"/>
          <w:kern w:val="0"/>
          <w:szCs w:val="21"/>
        </w:rPr>
        <w:t xml:space="preserve">2011. </w:t>
      </w:r>
      <w:r w:rsidRPr="005E41D1">
        <w:rPr>
          <w:rFonts w:hint="eastAsia"/>
          <w:color w:val="FF0000"/>
          <w:kern w:val="0"/>
          <w:szCs w:val="21"/>
        </w:rPr>
        <w:t>泥蚶金属硫蛋白的鉴定、原核重组表达及其组织细胞分布</w:t>
      </w:r>
      <w:r w:rsidRPr="005E41D1">
        <w:rPr>
          <w:color w:val="FF0000"/>
          <w:szCs w:val="21"/>
        </w:rPr>
        <w:t xml:space="preserve">. </w:t>
      </w:r>
      <w:r w:rsidRPr="005E41D1">
        <w:rPr>
          <w:rFonts w:hint="eastAsia"/>
          <w:color w:val="FF0000"/>
          <w:kern w:val="0"/>
          <w:szCs w:val="21"/>
        </w:rPr>
        <w:t>中国水产科学</w:t>
      </w:r>
      <w:r w:rsidRPr="005E41D1">
        <w:rPr>
          <w:color w:val="FF0000"/>
          <w:kern w:val="0"/>
          <w:szCs w:val="21"/>
        </w:rPr>
        <w:t>, 18(5): 955</w:t>
      </w:r>
      <w:r w:rsidRPr="005E41D1">
        <w:rPr>
          <w:rFonts w:hint="eastAsia"/>
          <w:color w:val="FF0000"/>
          <w:kern w:val="0"/>
          <w:szCs w:val="21"/>
        </w:rPr>
        <w:t>—</w:t>
      </w:r>
      <w:r w:rsidRPr="005E41D1">
        <w:rPr>
          <w:color w:val="FF0000"/>
          <w:kern w:val="0"/>
          <w:szCs w:val="21"/>
        </w:rPr>
        <w:t>964</w:t>
      </w:r>
    </w:p>
    <w:p w:rsidR="00D011BB" w:rsidRPr="005E41D1" w:rsidRDefault="00D011BB" w:rsidP="00D011BB">
      <w:pPr>
        <w:spacing w:line="360" w:lineRule="exact"/>
        <w:ind w:left="480" w:hanging="480"/>
        <w:rPr>
          <w:color w:val="FF0000"/>
          <w:kern w:val="0"/>
          <w:szCs w:val="21"/>
        </w:rPr>
      </w:pPr>
      <w:proofErr w:type="gramStart"/>
      <w:r w:rsidRPr="005E41D1">
        <w:rPr>
          <w:color w:val="FF0000"/>
          <w:kern w:val="0"/>
          <w:szCs w:val="21"/>
        </w:rPr>
        <w:t>AOAC, 1990.</w:t>
      </w:r>
      <w:proofErr w:type="gramEnd"/>
      <w:r w:rsidRPr="005E41D1">
        <w:rPr>
          <w:color w:val="FF0000"/>
          <w:kern w:val="0"/>
          <w:szCs w:val="21"/>
        </w:rPr>
        <w:t xml:space="preserve"> Official Methods of Analysis, 15th </w:t>
      </w:r>
      <w:proofErr w:type="spellStart"/>
      <w:r w:rsidRPr="005E41D1">
        <w:rPr>
          <w:color w:val="FF0000"/>
          <w:kern w:val="0"/>
          <w:szCs w:val="21"/>
        </w:rPr>
        <w:t>edn</w:t>
      </w:r>
      <w:proofErr w:type="spellEnd"/>
      <w:r w:rsidRPr="005E41D1">
        <w:rPr>
          <w:color w:val="FF0000"/>
          <w:kern w:val="0"/>
          <w:szCs w:val="21"/>
        </w:rPr>
        <w:t>. Association of Official Analytical Chemists, Arlington, VA: 67</w:t>
      </w:r>
      <w:r w:rsidRPr="005E41D1">
        <w:rPr>
          <w:rFonts w:hint="eastAsia"/>
          <w:color w:val="FF0000"/>
          <w:kern w:val="0"/>
          <w:szCs w:val="21"/>
        </w:rPr>
        <w:t>—</w:t>
      </w:r>
      <w:r w:rsidRPr="005E41D1">
        <w:rPr>
          <w:color w:val="FF0000"/>
          <w:kern w:val="0"/>
          <w:szCs w:val="21"/>
        </w:rPr>
        <w:t>78</w:t>
      </w:r>
    </w:p>
    <w:p w:rsidR="00D011BB" w:rsidRPr="005E41D1" w:rsidRDefault="00D011BB" w:rsidP="00D011BB">
      <w:pPr>
        <w:autoSpaceDE w:val="0"/>
        <w:autoSpaceDN w:val="0"/>
        <w:adjustRightInd w:val="0"/>
        <w:snapToGrid w:val="0"/>
        <w:spacing w:line="360" w:lineRule="exact"/>
        <w:ind w:left="315" w:hangingChars="150" w:hanging="315"/>
        <w:jc w:val="left"/>
        <w:rPr>
          <w:rFonts w:cs="Times-Roman"/>
          <w:color w:val="FF0000"/>
          <w:kern w:val="0"/>
          <w:szCs w:val="17"/>
        </w:rPr>
      </w:pPr>
      <w:r w:rsidRPr="005E41D1">
        <w:rPr>
          <w:rFonts w:cs="Times-Roman"/>
          <w:color w:val="FF0000"/>
          <w:kern w:val="0"/>
          <w:szCs w:val="17"/>
          <w:lang w:val="fr-FR"/>
        </w:rPr>
        <w:t xml:space="preserve">Caravatti G, Rahuel J, Brigitte G </w:t>
      </w:r>
      <w:r w:rsidRPr="005E41D1">
        <w:rPr>
          <w:i/>
          <w:color w:val="FF0000"/>
          <w:szCs w:val="30"/>
          <w:lang w:val="fr-FR"/>
        </w:rPr>
        <w:t>et al</w:t>
      </w:r>
      <w:r w:rsidRPr="005E41D1">
        <w:rPr>
          <w:rFonts w:cs="Times-Roman"/>
          <w:color w:val="FF0000"/>
          <w:kern w:val="0"/>
          <w:szCs w:val="17"/>
          <w:lang w:val="fr-FR"/>
        </w:rPr>
        <w:t xml:space="preserve">, 1999. </w:t>
      </w:r>
      <w:r w:rsidRPr="005E41D1">
        <w:rPr>
          <w:rFonts w:cs="Times-Roman"/>
          <w:color w:val="FF0000"/>
          <w:kern w:val="0"/>
          <w:szCs w:val="17"/>
        </w:rPr>
        <w:t xml:space="preserve">Structure-based design of a </w:t>
      </w:r>
      <w:proofErr w:type="spellStart"/>
      <w:r w:rsidRPr="005E41D1">
        <w:rPr>
          <w:rFonts w:cs="Times-Roman"/>
          <w:color w:val="FF0000"/>
          <w:kern w:val="0"/>
          <w:szCs w:val="17"/>
        </w:rPr>
        <w:t>nonpeptidic</w:t>
      </w:r>
      <w:proofErr w:type="spellEnd"/>
      <w:r w:rsidRPr="005E41D1">
        <w:rPr>
          <w:rFonts w:cs="Times-Roman"/>
          <w:color w:val="FF0000"/>
          <w:kern w:val="0"/>
          <w:szCs w:val="17"/>
        </w:rPr>
        <w:t xml:space="preserve"> antagonist of the SH2 domain of Grb2. </w:t>
      </w:r>
      <w:proofErr w:type="spellStart"/>
      <w:r w:rsidRPr="005E41D1">
        <w:rPr>
          <w:rFonts w:cs="Times-Italic"/>
          <w:iCs/>
          <w:color w:val="FF0000"/>
          <w:kern w:val="0"/>
          <w:szCs w:val="17"/>
        </w:rPr>
        <w:t>Bioorg</w:t>
      </w:r>
      <w:proofErr w:type="spellEnd"/>
      <w:r w:rsidRPr="005E41D1">
        <w:rPr>
          <w:rFonts w:cs="Times-Italic"/>
          <w:iCs/>
          <w:color w:val="FF0000"/>
          <w:kern w:val="0"/>
          <w:szCs w:val="17"/>
        </w:rPr>
        <w:t xml:space="preserve"> Med </w:t>
      </w:r>
      <w:proofErr w:type="spellStart"/>
      <w:r w:rsidRPr="005E41D1">
        <w:rPr>
          <w:rFonts w:cs="Times-Italic"/>
          <w:iCs/>
          <w:color w:val="FF0000"/>
          <w:kern w:val="0"/>
          <w:szCs w:val="17"/>
        </w:rPr>
        <w:t>Chem</w:t>
      </w:r>
      <w:proofErr w:type="spellEnd"/>
      <w:r w:rsidRPr="005E41D1">
        <w:rPr>
          <w:rFonts w:cs="Times-Italic"/>
          <w:iCs/>
          <w:color w:val="FF0000"/>
          <w:kern w:val="0"/>
          <w:szCs w:val="17"/>
        </w:rPr>
        <w:t xml:space="preserve"> Lett</w:t>
      </w:r>
      <w:r w:rsidRPr="005E41D1">
        <w:rPr>
          <w:rFonts w:cs="Times-Roman"/>
          <w:color w:val="FF0000"/>
          <w:kern w:val="0"/>
          <w:szCs w:val="17"/>
        </w:rPr>
        <w:t>, 9: 1973</w:t>
      </w:r>
      <w:r w:rsidRPr="005E41D1">
        <w:rPr>
          <w:rFonts w:cs="Times-Roman" w:hint="eastAsia"/>
          <w:color w:val="FF0000"/>
          <w:kern w:val="0"/>
          <w:szCs w:val="17"/>
        </w:rPr>
        <w:t>—</w:t>
      </w:r>
      <w:r w:rsidRPr="005E41D1">
        <w:rPr>
          <w:rFonts w:cs="Times-Roman"/>
          <w:color w:val="FF0000"/>
          <w:kern w:val="0"/>
          <w:szCs w:val="17"/>
        </w:rPr>
        <w:t>1978</w:t>
      </w:r>
    </w:p>
    <w:p w:rsidR="00D011BB" w:rsidRPr="005E41D1" w:rsidRDefault="00D011BB" w:rsidP="00D011BB">
      <w:pPr>
        <w:spacing w:line="360" w:lineRule="exact"/>
        <w:ind w:left="480" w:hanging="480"/>
        <w:rPr>
          <w:rFonts w:cs="Times New Roman"/>
          <w:color w:val="FF0000"/>
          <w:kern w:val="0"/>
          <w:szCs w:val="21"/>
        </w:rPr>
      </w:pPr>
      <w:r w:rsidRPr="005E41D1">
        <w:rPr>
          <w:color w:val="FF0000"/>
          <w:kern w:val="0"/>
          <w:szCs w:val="21"/>
        </w:rPr>
        <w:t xml:space="preserve">Chang N </w:t>
      </w:r>
      <w:proofErr w:type="spellStart"/>
      <w:r w:rsidRPr="005E41D1">
        <w:rPr>
          <w:color w:val="FF0000"/>
          <w:kern w:val="0"/>
          <w:szCs w:val="21"/>
        </w:rPr>
        <w:t>N</w:t>
      </w:r>
      <w:proofErr w:type="spellEnd"/>
      <w:r w:rsidRPr="005E41D1">
        <w:rPr>
          <w:color w:val="FF0000"/>
          <w:kern w:val="0"/>
          <w:szCs w:val="21"/>
        </w:rPr>
        <w:t xml:space="preserve">, </w:t>
      </w:r>
      <w:proofErr w:type="spellStart"/>
      <w:r w:rsidRPr="005E41D1">
        <w:rPr>
          <w:color w:val="FF0000"/>
          <w:kern w:val="0"/>
          <w:szCs w:val="21"/>
        </w:rPr>
        <w:t>Shaio</w:t>
      </w:r>
      <w:proofErr w:type="spellEnd"/>
      <w:r w:rsidRPr="005E41D1">
        <w:rPr>
          <w:color w:val="FF0000"/>
          <w:kern w:val="0"/>
          <w:szCs w:val="21"/>
        </w:rPr>
        <w:t xml:space="preserve"> J C, Gong G C, 2012. Diversity of demersal fish in the East China Sea: Implication of eutrophication and fishery. Continental Shelf Research, 47: 42</w:t>
      </w:r>
      <w:r w:rsidRPr="005E41D1">
        <w:rPr>
          <w:rFonts w:hint="eastAsia"/>
          <w:color w:val="FF0000"/>
          <w:kern w:val="0"/>
          <w:szCs w:val="21"/>
        </w:rPr>
        <w:t>—</w:t>
      </w:r>
      <w:r w:rsidRPr="005E41D1">
        <w:rPr>
          <w:color w:val="FF0000"/>
          <w:kern w:val="0"/>
          <w:szCs w:val="21"/>
        </w:rPr>
        <w:t>54</w:t>
      </w:r>
    </w:p>
    <w:p w:rsidR="00D011BB" w:rsidRPr="005E41D1" w:rsidRDefault="00D011BB" w:rsidP="00D011BB">
      <w:pPr>
        <w:spacing w:line="360" w:lineRule="exact"/>
        <w:rPr>
          <w:color w:val="FF0000"/>
          <w:kern w:val="0"/>
          <w:szCs w:val="21"/>
        </w:rPr>
      </w:pPr>
      <w:r w:rsidRPr="005E41D1">
        <w:rPr>
          <w:color w:val="FF0000"/>
          <w:kern w:val="0"/>
          <w:szCs w:val="21"/>
        </w:rPr>
        <w:t xml:space="preserve">Martin J C, 2008. </w:t>
      </w:r>
      <w:proofErr w:type="spellStart"/>
      <w:proofErr w:type="gramStart"/>
      <w:r w:rsidRPr="005E41D1">
        <w:rPr>
          <w:color w:val="FF0000"/>
          <w:kern w:val="0"/>
          <w:szCs w:val="21"/>
        </w:rPr>
        <w:t>Nassariidae</w:t>
      </w:r>
      <w:proofErr w:type="spellEnd"/>
      <w:r w:rsidRPr="005E41D1">
        <w:rPr>
          <w:color w:val="FF0000"/>
          <w:kern w:val="0"/>
          <w:szCs w:val="21"/>
        </w:rPr>
        <w:t>.</w:t>
      </w:r>
      <w:proofErr w:type="gramEnd"/>
      <w:r w:rsidRPr="005E41D1">
        <w:rPr>
          <w:color w:val="FF0000"/>
          <w:kern w:val="0"/>
          <w:szCs w:val="21"/>
        </w:rPr>
        <w:t xml:space="preserve"> In: </w:t>
      </w:r>
      <w:proofErr w:type="spellStart"/>
      <w:r w:rsidRPr="005E41D1">
        <w:rPr>
          <w:color w:val="FF0000"/>
          <w:kern w:val="0"/>
          <w:szCs w:val="21"/>
        </w:rPr>
        <w:t>Poppe</w:t>
      </w:r>
      <w:proofErr w:type="spellEnd"/>
      <w:r w:rsidRPr="005E41D1">
        <w:rPr>
          <w:color w:val="FF0000"/>
          <w:kern w:val="0"/>
          <w:szCs w:val="21"/>
        </w:rPr>
        <w:t xml:space="preserve"> G T ed. Philippine Marine Mollusks. </w:t>
      </w:r>
      <w:proofErr w:type="spellStart"/>
      <w:r w:rsidRPr="005E41D1">
        <w:rPr>
          <w:color w:val="FF0000"/>
          <w:kern w:val="0"/>
          <w:szCs w:val="21"/>
        </w:rPr>
        <w:t>ConchBooks</w:t>
      </w:r>
      <w:proofErr w:type="spellEnd"/>
      <w:r w:rsidRPr="005E41D1">
        <w:rPr>
          <w:color w:val="FF0000"/>
          <w:kern w:val="0"/>
          <w:szCs w:val="21"/>
        </w:rPr>
        <w:t xml:space="preserve">, II: </w:t>
      </w:r>
    </w:p>
    <w:p w:rsidR="00D011BB" w:rsidRPr="005E41D1" w:rsidRDefault="00D011BB" w:rsidP="00D011BB">
      <w:pPr>
        <w:spacing w:line="360" w:lineRule="exact"/>
        <w:ind w:firstLineChars="150" w:firstLine="315"/>
        <w:rPr>
          <w:color w:val="FF0000"/>
          <w:kern w:val="0"/>
          <w:szCs w:val="21"/>
        </w:rPr>
      </w:pPr>
      <w:r w:rsidRPr="005E41D1">
        <w:rPr>
          <w:color w:val="FF0000"/>
          <w:kern w:val="0"/>
          <w:szCs w:val="21"/>
        </w:rPr>
        <w:t>118—129</w:t>
      </w:r>
    </w:p>
    <w:p w:rsidR="00D011BB" w:rsidRPr="005E41D1" w:rsidRDefault="00D011BB" w:rsidP="00D011BB">
      <w:pPr>
        <w:spacing w:line="360" w:lineRule="exact"/>
        <w:ind w:left="480" w:hanging="480"/>
        <w:rPr>
          <w:color w:val="FF0000"/>
          <w:kern w:val="0"/>
          <w:szCs w:val="21"/>
        </w:rPr>
      </w:pPr>
      <w:proofErr w:type="gramStart"/>
      <w:r w:rsidRPr="005E41D1">
        <w:rPr>
          <w:color w:val="FF0000"/>
          <w:kern w:val="0"/>
          <w:szCs w:val="21"/>
        </w:rPr>
        <w:t>NRC (National Research Council), 1993.</w:t>
      </w:r>
      <w:proofErr w:type="gramEnd"/>
      <w:r w:rsidRPr="005E41D1">
        <w:rPr>
          <w:color w:val="FF0000"/>
          <w:kern w:val="0"/>
          <w:szCs w:val="21"/>
        </w:rPr>
        <w:t xml:space="preserve"> </w:t>
      </w:r>
      <w:proofErr w:type="gramStart"/>
      <w:r w:rsidRPr="005E41D1">
        <w:rPr>
          <w:color w:val="FF0000"/>
          <w:kern w:val="0"/>
          <w:szCs w:val="21"/>
        </w:rPr>
        <w:t>Nutrient Requirements of Fish.</w:t>
      </w:r>
      <w:proofErr w:type="gramEnd"/>
      <w:r w:rsidRPr="005E41D1">
        <w:rPr>
          <w:color w:val="FF0000"/>
          <w:kern w:val="0"/>
          <w:szCs w:val="21"/>
        </w:rPr>
        <w:t xml:space="preserve"> National Academy Press, Washington D C, USA: 114</w:t>
      </w:r>
    </w:p>
    <w:p w:rsidR="00D011BB" w:rsidRPr="005E41D1" w:rsidRDefault="00D011BB" w:rsidP="00D011BB">
      <w:pPr>
        <w:spacing w:line="360" w:lineRule="exact"/>
        <w:ind w:left="480" w:hanging="480"/>
        <w:rPr>
          <w:color w:val="FF0000"/>
          <w:kern w:val="0"/>
          <w:szCs w:val="21"/>
        </w:rPr>
      </w:pPr>
      <w:proofErr w:type="gramStart"/>
      <w:r w:rsidRPr="005E41D1">
        <w:rPr>
          <w:color w:val="FF0000"/>
          <w:kern w:val="0"/>
          <w:szCs w:val="21"/>
        </w:rPr>
        <w:t>Okazaki Y, Nakata H, 2007.</w:t>
      </w:r>
      <w:proofErr w:type="gramEnd"/>
      <w:r w:rsidRPr="005E41D1">
        <w:rPr>
          <w:color w:val="FF0000"/>
          <w:kern w:val="0"/>
          <w:szCs w:val="21"/>
        </w:rPr>
        <w:t xml:space="preserve"> </w:t>
      </w:r>
      <w:proofErr w:type="gramStart"/>
      <w:r w:rsidRPr="005E41D1">
        <w:rPr>
          <w:color w:val="FF0000"/>
          <w:kern w:val="0"/>
          <w:szCs w:val="21"/>
        </w:rPr>
        <w:t>Effect of the mesoscale hydrographic features on larval fish distribution across the shelf break of East China Sea.</w:t>
      </w:r>
      <w:proofErr w:type="gramEnd"/>
      <w:r w:rsidRPr="005E41D1">
        <w:rPr>
          <w:color w:val="FF0000"/>
          <w:kern w:val="0"/>
          <w:szCs w:val="21"/>
        </w:rPr>
        <w:t xml:space="preserve"> Continental Shelf Research, 27: 1616 </w:t>
      </w:r>
      <w:r w:rsidRPr="005E41D1">
        <w:rPr>
          <w:rFonts w:hint="eastAsia"/>
          <w:color w:val="FF0000"/>
          <w:kern w:val="0"/>
          <w:szCs w:val="21"/>
        </w:rPr>
        <w:t>—</w:t>
      </w:r>
      <w:r w:rsidRPr="005E41D1">
        <w:rPr>
          <w:color w:val="FF0000"/>
          <w:kern w:val="0"/>
          <w:szCs w:val="21"/>
        </w:rPr>
        <w:t>1628</w:t>
      </w:r>
    </w:p>
    <w:p w:rsidR="00D011BB" w:rsidRPr="005E41D1" w:rsidRDefault="00D011BB" w:rsidP="00D011BB">
      <w:pPr>
        <w:spacing w:line="360" w:lineRule="auto"/>
        <w:rPr>
          <w:color w:val="FF0000"/>
          <w:kern w:val="0"/>
          <w:szCs w:val="21"/>
        </w:rPr>
      </w:pPr>
      <w:r w:rsidRPr="005E41D1">
        <w:rPr>
          <w:color w:val="FF0000"/>
          <w:kern w:val="0"/>
          <w:szCs w:val="21"/>
        </w:rPr>
        <w:t xml:space="preserve">Fisk D A, 1981. Studies of two free-living corals and their common </w:t>
      </w:r>
      <w:proofErr w:type="spellStart"/>
      <w:r w:rsidRPr="005E41D1">
        <w:rPr>
          <w:color w:val="FF0000"/>
          <w:kern w:val="0"/>
          <w:szCs w:val="21"/>
        </w:rPr>
        <w:t>sipunculan</w:t>
      </w:r>
      <w:proofErr w:type="spellEnd"/>
      <w:r w:rsidRPr="005E41D1">
        <w:rPr>
          <w:color w:val="FF0000"/>
          <w:kern w:val="0"/>
          <w:szCs w:val="21"/>
        </w:rPr>
        <w:t xml:space="preserve"> associate at </w:t>
      </w:r>
      <w:proofErr w:type="spellStart"/>
      <w:r w:rsidRPr="005E41D1">
        <w:rPr>
          <w:color w:val="FF0000"/>
          <w:kern w:val="0"/>
          <w:szCs w:val="21"/>
        </w:rPr>
        <w:t>Wistari</w:t>
      </w:r>
      <w:proofErr w:type="spellEnd"/>
      <w:r w:rsidRPr="005E41D1">
        <w:rPr>
          <w:color w:val="FF0000"/>
          <w:kern w:val="0"/>
          <w:szCs w:val="21"/>
        </w:rPr>
        <w:t xml:space="preserve"> Reef (Great Barrier Reef). Ph.D. Thesis. University of Queensland, Australia: 113—119</w:t>
      </w:r>
    </w:p>
    <w:p w:rsidR="00D011BB" w:rsidRDefault="00D011BB" w:rsidP="00D011BB">
      <w:pPr>
        <w:pStyle w:val="a3"/>
        <w:numPr>
          <w:ilvl w:val="0"/>
          <w:numId w:val="1"/>
        </w:numPr>
        <w:ind w:firstLineChars="0"/>
        <w:rPr>
          <w:sz w:val="32"/>
          <w:szCs w:val="32"/>
        </w:rPr>
      </w:pPr>
      <w:r>
        <w:rPr>
          <w:rFonts w:hint="eastAsia"/>
          <w:sz w:val="32"/>
          <w:szCs w:val="32"/>
        </w:rPr>
        <w:lastRenderedPageBreak/>
        <w:t>正文中文献引用模式</w:t>
      </w:r>
    </w:p>
    <w:p w:rsidR="00D011BB" w:rsidRDefault="00D011BB" w:rsidP="00D011BB">
      <w:pPr>
        <w:rPr>
          <w:color w:val="000000"/>
          <w:szCs w:val="21"/>
        </w:rPr>
      </w:pPr>
      <w:r>
        <w:rPr>
          <w:rFonts w:hint="eastAsia"/>
          <w:color w:val="000000"/>
          <w:szCs w:val="21"/>
        </w:rPr>
        <w:t>要求：</w:t>
      </w:r>
      <w:r w:rsidRPr="003501D2">
        <w:rPr>
          <w:rFonts w:hint="eastAsia"/>
          <w:color w:val="000000"/>
          <w:szCs w:val="21"/>
        </w:rPr>
        <w:t>引用多个文献时，按年代、字母排序；参考文献为两个作者时，在正文中引用也采用第一作者加等或</w:t>
      </w:r>
      <w:r w:rsidRPr="003501D2">
        <w:rPr>
          <w:rFonts w:hint="eastAsia"/>
          <w:color w:val="000000"/>
          <w:szCs w:val="21"/>
        </w:rPr>
        <w:t>et al</w:t>
      </w:r>
      <w:r w:rsidRPr="003501D2">
        <w:rPr>
          <w:rFonts w:hint="eastAsia"/>
          <w:color w:val="000000"/>
          <w:szCs w:val="21"/>
        </w:rPr>
        <w:t>格式</w:t>
      </w:r>
    </w:p>
    <w:p w:rsidR="00D011BB" w:rsidRPr="003501D2" w:rsidRDefault="00D011BB" w:rsidP="00D011BB">
      <w:pPr>
        <w:rPr>
          <w:sz w:val="32"/>
          <w:szCs w:val="32"/>
        </w:rPr>
      </w:pPr>
      <w:r w:rsidRPr="003501D2">
        <w:rPr>
          <w:rFonts w:hint="eastAsia"/>
          <w:sz w:val="32"/>
          <w:szCs w:val="32"/>
        </w:rPr>
        <w:t>例文：</w:t>
      </w:r>
    </w:p>
    <w:p w:rsidR="00D011BB" w:rsidRPr="00020162" w:rsidRDefault="00D011BB" w:rsidP="00D011BB">
      <w:pPr>
        <w:spacing w:line="360" w:lineRule="auto"/>
        <w:ind w:firstLine="480"/>
        <w:rPr>
          <w:rFonts w:ascii="Times New Roman" w:hAnsi="Times New Roman" w:cs="Times New Roman"/>
          <w:color w:val="FF0000"/>
          <w:szCs w:val="24"/>
        </w:rPr>
      </w:pPr>
      <w:r w:rsidRPr="00020162">
        <w:rPr>
          <w:rFonts w:ascii="Times New Roman" w:hAnsi="Times New Roman" w:cs="Times New Roman"/>
          <w:color w:val="FF0000"/>
          <w:szCs w:val="30"/>
        </w:rPr>
        <w:t>早在</w:t>
      </w:r>
      <w:r w:rsidRPr="00020162">
        <w:rPr>
          <w:rFonts w:ascii="Times New Roman" w:hAnsi="Times New Roman" w:cs="Times New Roman"/>
          <w:color w:val="FF0000"/>
          <w:szCs w:val="30"/>
        </w:rPr>
        <w:t>20</w:t>
      </w:r>
      <w:r w:rsidRPr="00020162">
        <w:rPr>
          <w:rFonts w:ascii="Times New Roman" w:hAnsi="Times New Roman" w:cs="Times New Roman"/>
          <w:color w:val="FF0000"/>
          <w:szCs w:val="30"/>
        </w:rPr>
        <w:t>世纪年代，美国和原苏联科学家就对地球深部可能存在的生命形式进行了先驱性的研究（</w:t>
      </w:r>
      <w:proofErr w:type="spellStart"/>
      <w:r w:rsidRPr="00020162">
        <w:rPr>
          <w:rFonts w:ascii="Times New Roman" w:hAnsi="Times New Roman" w:cs="Times New Roman"/>
          <w:color w:val="0070C0"/>
          <w:szCs w:val="30"/>
        </w:rPr>
        <w:t>D</w:t>
      </w:r>
      <w:proofErr w:type="gramStart"/>
      <w:r w:rsidRPr="00020162">
        <w:rPr>
          <w:rFonts w:ascii="Times New Roman" w:hAnsi="Times New Roman" w:cs="Times New Roman"/>
          <w:color w:val="0070C0"/>
          <w:szCs w:val="30"/>
        </w:rPr>
        <w:t>’</w:t>
      </w:r>
      <w:proofErr w:type="gramEnd"/>
      <w:r w:rsidRPr="00020162">
        <w:rPr>
          <w:rFonts w:ascii="Times New Roman" w:hAnsi="Times New Roman" w:cs="Times New Roman"/>
          <w:color w:val="0070C0"/>
          <w:szCs w:val="30"/>
        </w:rPr>
        <w:t>Hondt</w:t>
      </w:r>
      <w:proofErr w:type="spellEnd"/>
      <w:r w:rsidRPr="00020162">
        <w:rPr>
          <w:rFonts w:ascii="Times New Roman" w:hAnsi="Times New Roman" w:cs="Times New Roman" w:hint="eastAsia"/>
          <w:color w:val="0070C0"/>
          <w:szCs w:val="30"/>
        </w:rPr>
        <w:t xml:space="preserve"> </w:t>
      </w:r>
      <w:r w:rsidRPr="00020162">
        <w:rPr>
          <w:rFonts w:ascii="Times New Roman" w:hAnsi="Times New Roman" w:cs="Times New Roman"/>
          <w:i/>
          <w:color w:val="0070C0"/>
          <w:szCs w:val="30"/>
        </w:rPr>
        <w:t>et al</w:t>
      </w:r>
      <w:r w:rsidRPr="00020162">
        <w:rPr>
          <w:rFonts w:ascii="Times New Roman" w:hAnsi="Times New Roman" w:cs="Times New Roman"/>
          <w:color w:val="0070C0"/>
          <w:szCs w:val="30"/>
        </w:rPr>
        <w:t>., 2002b</w:t>
      </w:r>
      <w:r w:rsidRPr="00020162">
        <w:rPr>
          <w:rFonts w:ascii="Times New Roman" w:hAnsi="Times New Roman" w:cs="Times New Roman"/>
          <w:color w:val="FF0000"/>
          <w:szCs w:val="30"/>
        </w:rPr>
        <w:t>），表明地表下（</w:t>
      </w:r>
      <w:r w:rsidRPr="00020162">
        <w:rPr>
          <w:rFonts w:ascii="Times New Roman" w:hAnsi="Times New Roman" w:cs="Times New Roman"/>
          <w:color w:val="FF0000"/>
          <w:szCs w:val="30"/>
        </w:rPr>
        <w:t>subsurface</w:t>
      </w:r>
      <w:r w:rsidRPr="00020162">
        <w:rPr>
          <w:rFonts w:ascii="Times New Roman" w:hAnsi="Times New Roman" w:cs="Times New Roman"/>
          <w:color w:val="FF0000"/>
          <w:szCs w:val="30"/>
        </w:rPr>
        <w:t>）的油气藏维持着一个以埋藏</w:t>
      </w:r>
      <w:proofErr w:type="gramStart"/>
      <w:r w:rsidRPr="00020162">
        <w:rPr>
          <w:rFonts w:ascii="Times New Roman" w:hAnsi="Times New Roman" w:cs="Times New Roman"/>
          <w:color w:val="FF0000"/>
          <w:szCs w:val="30"/>
        </w:rPr>
        <w:t>烃</w:t>
      </w:r>
      <w:proofErr w:type="gramEnd"/>
      <w:r w:rsidRPr="00020162">
        <w:rPr>
          <w:rFonts w:ascii="Times New Roman" w:hAnsi="Times New Roman" w:cs="Times New Roman"/>
          <w:color w:val="FF0000"/>
          <w:szCs w:val="30"/>
        </w:rPr>
        <w:t>降解为能量来源的深部微生物群落。对陆地和海洋其他类型的深部环境是否存在活跃为生物群落等问题的思索，促使科学家向更加广泛多样的地球深部环境进行探索。最早从</w:t>
      </w:r>
      <w:r w:rsidRPr="00020162">
        <w:rPr>
          <w:rFonts w:ascii="Times New Roman" w:hAnsi="Times New Roman" w:cs="Times New Roman"/>
          <w:color w:val="FF0000"/>
          <w:szCs w:val="30"/>
        </w:rPr>
        <w:t>DSDP</w:t>
      </w:r>
      <w:r w:rsidRPr="00020162">
        <w:rPr>
          <w:rFonts w:ascii="Times New Roman" w:hAnsi="Times New Roman" w:cs="Times New Roman"/>
          <w:color w:val="FF0000"/>
          <w:szCs w:val="30"/>
        </w:rPr>
        <w:t>所获得的深海钻探沉积物样品中就提供了大洋海底表面下（</w:t>
      </w:r>
      <w:proofErr w:type="spellStart"/>
      <w:r w:rsidRPr="00020162">
        <w:rPr>
          <w:rFonts w:ascii="Times New Roman" w:hAnsi="Times New Roman" w:cs="Times New Roman"/>
          <w:color w:val="FF0000"/>
          <w:szCs w:val="30"/>
        </w:rPr>
        <w:t>subseafloor</w:t>
      </w:r>
      <w:proofErr w:type="spellEnd"/>
      <w:r w:rsidRPr="00020162">
        <w:rPr>
          <w:rFonts w:ascii="Times New Roman" w:hAnsi="Times New Roman" w:cs="Times New Roman"/>
          <w:color w:val="FF0000"/>
          <w:szCs w:val="30"/>
        </w:rPr>
        <w:t>）微生物活动的间接证据（</w:t>
      </w:r>
      <w:proofErr w:type="spellStart"/>
      <w:r w:rsidRPr="00020162">
        <w:rPr>
          <w:rFonts w:ascii="Times New Roman" w:hAnsi="Times New Roman" w:cs="Times New Roman"/>
          <w:color w:val="0070C0"/>
          <w:szCs w:val="30"/>
        </w:rPr>
        <w:t>D</w:t>
      </w:r>
      <w:proofErr w:type="gramStart"/>
      <w:r w:rsidRPr="00020162">
        <w:rPr>
          <w:rFonts w:ascii="Times New Roman" w:hAnsi="Times New Roman" w:cs="Times New Roman"/>
          <w:color w:val="0070C0"/>
          <w:szCs w:val="30"/>
        </w:rPr>
        <w:t>’</w:t>
      </w:r>
      <w:proofErr w:type="gramEnd"/>
      <w:r w:rsidRPr="00020162">
        <w:rPr>
          <w:rFonts w:ascii="Times New Roman" w:hAnsi="Times New Roman" w:cs="Times New Roman"/>
          <w:color w:val="0070C0"/>
          <w:szCs w:val="30"/>
        </w:rPr>
        <w:t>Hondt</w:t>
      </w:r>
      <w:proofErr w:type="spellEnd"/>
      <w:r w:rsidRPr="00020162">
        <w:rPr>
          <w:rFonts w:ascii="Times New Roman" w:hAnsi="Times New Roman" w:cs="Times New Roman"/>
          <w:color w:val="0070C0"/>
          <w:szCs w:val="30"/>
        </w:rPr>
        <w:t xml:space="preserve"> </w:t>
      </w:r>
      <w:r w:rsidRPr="00020162">
        <w:rPr>
          <w:rFonts w:ascii="Times New Roman" w:hAnsi="Times New Roman" w:cs="Times New Roman"/>
          <w:i/>
          <w:color w:val="0070C0"/>
          <w:szCs w:val="30"/>
        </w:rPr>
        <w:t>et al</w:t>
      </w:r>
      <w:r w:rsidRPr="00020162">
        <w:rPr>
          <w:rFonts w:ascii="Times New Roman" w:hAnsi="Times New Roman" w:cs="Times New Roman"/>
          <w:color w:val="0070C0"/>
          <w:szCs w:val="30"/>
        </w:rPr>
        <w:t>., 2002b</w:t>
      </w:r>
      <w:r w:rsidRPr="00020162">
        <w:rPr>
          <w:rFonts w:ascii="Times New Roman" w:hAnsi="Times New Roman" w:cs="Times New Roman"/>
          <w:color w:val="0070C0"/>
          <w:szCs w:val="30"/>
        </w:rPr>
        <w:t>；朱毅杰等</w:t>
      </w:r>
      <w:r w:rsidRPr="00020162">
        <w:rPr>
          <w:rFonts w:ascii="Times New Roman" w:hAnsi="Times New Roman" w:cs="Times New Roman"/>
          <w:color w:val="0070C0"/>
          <w:szCs w:val="30"/>
        </w:rPr>
        <w:t>, 2003</w:t>
      </w:r>
      <w:r w:rsidRPr="00020162">
        <w:rPr>
          <w:rFonts w:ascii="Times New Roman" w:hAnsi="Times New Roman" w:cs="Times New Roman"/>
          <w:color w:val="FF0000"/>
          <w:szCs w:val="30"/>
        </w:rPr>
        <w:t>）；</w:t>
      </w:r>
      <w:r w:rsidRPr="00020162">
        <w:rPr>
          <w:rFonts w:ascii="Times New Roman" w:hAnsi="Times New Roman" w:cs="Times New Roman"/>
          <w:color w:val="FF0000"/>
          <w:szCs w:val="30"/>
        </w:rPr>
        <w:t>CH4</w:t>
      </w:r>
      <w:r w:rsidRPr="00020162">
        <w:rPr>
          <w:rFonts w:ascii="Times New Roman" w:hAnsi="Times New Roman" w:cs="Times New Roman"/>
          <w:color w:val="FF0000"/>
          <w:szCs w:val="30"/>
        </w:rPr>
        <w:t>和</w:t>
      </w:r>
      <w:r w:rsidRPr="00020162">
        <w:rPr>
          <w:rFonts w:ascii="Times New Roman" w:hAnsi="Times New Roman" w:cs="Times New Roman"/>
          <w:color w:val="FF0000"/>
          <w:szCs w:val="30"/>
        </w:rPr>
        <w:t>SO42-</w:t>
      </w:r>
      <w:r w:rsidRPr="00020162">
        <w:rPr>
          <w:rFonts w:ascii="Times New Roman" w:hAnsi="Times New Roman" w:cs="Times New Roman"/>
          <w:color w:val="FF0000"/>
          <w:szCs w:val="30"/>
        </w:rPr>
        <w:t>的浓度剖面及同位素标志分析表明在所取得的整个沉积物</w:t>
      </w:r>
      <w:r w:rsidRPr="00020162">
        <w:rPr>
          <w:rFonts w:ascii="Times New Roman" w:hAnsi="Times New Roman" w:cs="Times New Roman"/>
          <w:color w:val="FF0000"/>
          <w:szCs w:val="30"/>
        </w:rPr>
        <w:t>……</w:t>
      </w:r>
      <w:r w:rsidRPr="00020162">
        <w:rPr>
          <w:rFonts w:ascii="Times New Roman" w:hAnsi="Times New Roman" w:cs="Times New Roman"/>
          <w:color w:val="FF0000"/>
          <w:szCs w:val="30"/>
        </w:rPr>
        <w:t>。这一发现向传统的微生物在海洋沉积物中只分布于表层几米的错误观念（</w:t>
      </w:r>
      <w:r w:rsidRPr="00020162">
        <w:rPr>
          <w:rFonts w:ascii="Times New Roman" w:hAnsi="Times New Roman" w:cs="Times New Roman"/>
          <w:color w:val="0070C0"/>
          <w:szCs w:val="30"/>
        </w:rPr>
        <w:t xml:space="preserve">Morita </w:t>
      </w:r>
      <w:r w:rsidRPr="00020162">
        <w:rPr>
          <w:rFonts w:ascii="Times New Roman" w:hAnsi="Times New Roman" w:cs="Times New Roman"/>
          <w:i/>
          <w:color w:val="0070C0"/>
          <w:szCs w:val="30"/>
        </w:rPr>
        <w:t>et al</w:t>
      </w:r>
      <w:r w:rsidRPr="00020162">
        <w:rPr>
          <w:rFonts w:ascii="Times New Roman" w:hAnsi="Times New Roman" w:cs="Times New Roman"/>
          <w:color w:val="0070C0"/>
          <w:szCs w:val="30"/>
        </w:rPr>
        <w:t>., 1955</w:t>
      </w:r>
      <w:r w:rsidRPr="00020162">
        <w:rPr>
          <w:rFonts w:ascii="Times New Roman" w:hAnsi="Times New Roman" w:cs="Times New Roman"/>
          <w:color w:val="FF0000"/>
          <w:szCs w:val="30"/>
        </w:rPr>
        <w:t>）提出了严峻挑战。从</w:t>
      </w:r>
      <w:r w:rsidRPr="00020162">
        <w:rPr>
          <w:rFonts w:ascii="Times New Roman" w:hAnsi="Times New Roman" w:cs="Times New Roman"/>
          <w:color w:val="FF0000"/>
          <w:szCs w:val="30"/>
        </w:rPr>
        <w:t>ODP</w:t>
      </w:r>
      <w:r w:rsidRPr="00020162">
        <w:rPr>
          <w:rFonts w:ascii="Times New Roman" w:hAnsi="Times New Roman" w:cs="Times New Roman"/>
          <w:color w:val="FF0000"/>
          <w:szCs w:val="30"/>
        </w:rPr>
        <w:t>一系列航次所取得的</w:t>
      </w:r>
      <w:proofErr w:type="gramStart"/>
      <w:r w:rsidRPr="00020162">
        <w:rPr>
          <w:rFonts w:ascii="Times New Roman" w:hAnsi="Times New Roman" w:cs="Times New Roman"/>
          <w:color w:val="FF0000"/>
          <w:szCs w:val="30"/>
        </w:rPr>
        <w:t>沉积物芯样的</w:t>
      </w:r>
      <w:proofErr w:type="gramEnd"/>
      <w:r w:rsidRPr="00020162">
        <w:rPr>
          <w:rFonts w:ascii="Times New Roman" w:hAnsi="Times New Roman" w:cs="Times New Roman"/>
          <w:color w:val="FF0000"/>
          <w:szCs w:val="30"/>
        </w:rPr>
        <w:t>地球化学分析表明，世界大洋洋底下沉积物中都有微生物的活动（</w:t>
      </w:r>
      <w:proofErr w:type="spellStart"/>
      <w:r w:rsidRPr="00020162">
        <w:rPr>
          <w:rFonts w:ascii="Times New Roman" w:hAnsi="Times New Roman" w:cs="Times New Roman"/>
          <w:color w:val="0070C0"/>
          <w:szCs w:val="30"/>
        </w:rPr>
        <w:t>D</w:t>
      </w:r>
      <w:proofErr w:type="gramStart"/>
      <w:r w:rsidRPr="00020162">
        <w:rPr>
          <w:rFonts w:ascii="Times New Roman" w:hAnsi="Times New Roman" w:cs="Times New Roman"/>
          <w:color w:val="0070C0"/>
          <w:szCs w:val="30"/>
        </w:rPr>
        <w:t>’</w:t>
      </w:r>
      <w:proofErr w:type="gramEnd"/>
      <w:r w:rsidRPr="00020162">
        <w:rPr>
          <w:rFonts w:ascii="Times New Roman" w:hAnsi="Times New Roman" w:cs="Times New Roman"/>
          <w:color w:val="0070C0"/>
          <w:szCs w:val="30"/>
        </w:rPr>
        <w:t>Hondt</w:t>
      </w:r>
      <w:proofErr w:type="spellEnd"/>
      <w:r w:rsidRPr="00020162">
        <w:rPr>
          <w:rFonts w:ascii="Times New Roman" w:hAnsi="Times New Roman" w:cs="Times New Roman" w:hint="eastAsia"/>
          <w:color w:val="0070C0"/>
          <w:szCs w:val="30"/>
        </w:rPr>
        <w:t xml:space="preserve"> </w:t>
      </w:r>
      <w:r w:rsidRPr="00020162">
        <w:rPr>
          <w:rFonts w:ascii="Times New Roman" w:hAnsi="Times New Roman" w:cs="Times New Roman"/>
          <w:i/>
          <w:color w:val="0070C0"/>
          <w:szCs w:val="30"/>
        </w:rPr>
        <w:t>et al</w:t>
      </w:r>
      <w:r w:rsidRPr="00020162">
        <w:rPr>
          <w:rFonts w:ascii="Times New Roman" w:hAnsi="Times New Roman" w:cs="Times New Roman"/>
          <w:color w:val="0070C0"/>
          <w:szCs w:val="30"/>
        </w:rPr>
        <w:t>., 2002a</w:t>
      </w:r>
      <w:r w:rsidRPr="00020162">
        <w:rPr>
          <w:rFonts w:ascii="Times New Roman" w:hAnsi="Times New Roman" w:cs="Times New Roman"/>
          <w:color w:val="FF0000"/>
          <w:szCs w:val="30"/>
        </w:rPr>
        <w:t>），细胞直接计数和以</w:t>
      </w:r>
      <w:r w:rsidRPr="00020162">
        <w:rPr>
          <w:rFonts w:ascii="Times New Roman" w:hAnsi="Times New Roman" w:cs="Times New Roman"/>
          <w:color w:val="FF0000"/>
          <w:szCs w:val="30"/>
        </w:rPr>
        <w:t xml:space="preserve">16S </w:t>
      </w:r>
      <w:proofErr w:type="spellStart"/>
      <w:r w:rsidRPr="00020162">
        <w:rPr>
          <w:rFonts w:ascii="Times New Roman" w:hAnsi="Times New Roman" w:cs="Times New Roman"/>
          <w:color w:val="FF0000"/>
          <w:szCs w:val="30"/>
        </w:rPr>
        <w:t>rRNA</w:t>
      </w:r>
      <w:proofErr w:type="spellEnd"/>
      <w:r w:rsidRPr="00020162">
        <w:rPr>
          <w:rFonts w:ascii="Times New Roman" w:hAnsi="Times New Roman" w:cs="Times New Roman"/>
          <w:color w:val="FF0000"/>
          <w:szCs w:val="30"/>
        </w:rPr>
        <w:t>基因核酸序列分析为基础的分子生物学研究也证明了微生物在洋底下沉积物中的普遍存在（</w:t>
      </w:r>
      <w:r w:rsidRPr="00020162">
        <w:rPr>
          <w:rFonts w:ascii="Times New Roman" w:hAnsi="Times New Roman" w:cs="Times New Roman"/>
          <w:color w:val="0070C0"/>
          <w:szCs w:val="30"/>
        </w:rPr>
        <w:t xml:space="preserve">Parkes </w:t>
      </w:r>
      <w:r w:rsidRPr="00020162">
        <w:rPr>
          <w:rFonts w:ascii="Times New Roman" w:hAnsi="Times New Roman" w:cs="Times New Roman"/>
          <w:i/>
          <w:color w:val="0070C0"/>
          <w:szCs w:val="30"/>
        </w:rPr>
        <w:t>et al</w:t>
      </w:r>
      <w:r w:rsidRPr="00020162">
        <w:rPr>
          <w:rFonts w:ascii="Times New Roman" w:hAnsi="Times New Roman" w:cs="Times New Roman"/>
          <w:color w:val="0070C0"/>
          <w:szCs w:val="30"/>
        </w:rPr>
        <w:t>., 2000</w:t>
      </w:r>
      <w:r w:rsidRPr="00020162">
        <w:rPr>
          <w:rFonts w:ascii="Times New Roman" w:hAnsi="Times New Roman" w:cs="Times New Roman"/>
          <w:color w:val="FF0000"/>
          <w:szCs w:val="30"/>
        </w:rPr>
        <w:t>）。</w:t>
      </w:r>
    </w:p>
    <w:bookmarkEnd w:id="0"/>
    <w:p w:rsidR="00731538" w:rsidRPr="00D011BB" w:rsidRDefault="00731538"/>
    <w:sectPr w:rsidR="00731538" w:rsidRPr="00D011B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C2" w:rsidRDefault="00B00FC2" w:rsidP="00D011BB">
      <w:r>
        <w:separator/>
      </w:r>
    </w:p>
  </w:endnote>
  <w:endnote w:type="continuationSeparator" w:id="0">
    <w:p w:rsidR="00B00FC2" w:rsidRDefault="00B00FC2" w:rsidP="00D0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C2" w:rsidRDefault="00B00FC2" w:rsidP="00D011BB">
      <w:r>
        <w:separator/>
      </w:r>
    </w:p>
  </w:footnote>
  <w:footnote w:type="continuationSeparator" w:id="0">
    <w:p w:rsidR="00B00FC2" w:rsidRDefault="00B00FC2" w:rsidP="00D0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BB" w:rsidRDefault="00D011BB" w:rsidP="00D011BB">
    <w:pPr>
      <w:pStyle w:val="a4"/>
    </w:pPr>
    <w:r>
      <w:rPr>
        <w:rFonts w:hint="eastAsia"/>
      </w:rPr>
      <w:t>《海洋科学集刊》</w:t>
    </w:r>
    <w:r w:rsidRPr="000B40D8">
      <w:t>http://qdhys.ijournal.cn/hykxjk/ch/index.aspx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327DF"/>
    <w:multiLevelType w:val="hybridMultilevel"/>
    <w:tmpl w:val="5FAE026E"/>
    <w:lvl w:ilvl="0" w:tplc="2FC4CB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BB"/>
    <w:rsid w:val="00731538"/>
    <w:rsid w:val="00B00FC2"/>
    <w:rsid w:val="00D0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1BB"/>
    <w:pPr>
      <w:ind w:firstLineChars="200" w:firstLine="420"/>
    </w:pPr>
  </w:style>
  <w:style w:type="paragraph" w:styleId="a4">
    <w:name w:val="header"/>
    <w:basedOn w:val="a"/>
    <w:link w:val="Char"/>
    <w:uiPriority w:val="99"/>
    <w:unhideWhenUsed/>
    <w:rsid w:val="00D01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11BB"/>
    <w:rPr>
      <w:sz w:val="18"/>
      <w:szCs w:val="18"/>
    </w:rPr>
  </w:style>
  <w:style w:type="paragraph" w:styleId="a5">
    <w:name w:val="footer"/>
    <w:basedOn w:val="a"/>
    <w:link w:val="Char0"/>
    <w:uiPriority w:val="99"/>
    <w:unhideWhenUsed/>
    <w:rsid w:val="00D011BB"/>
    <w:pPr>
      <w:tabs>
        <w:tab w:val="center" w:pos="4153"/>
        <w:tab w:val="right" w:pos="8306"/>
      </w:tabs>
      <w:snapToGrid w:val="0"/>
      <w:jc w:val="left"/>
    </w:pPr>
    <w:rPr>
      <w:sz w:val="18"/>
      <w:szCs w:val="18"/>
    </w:rPr>
  </w:style>
  <w:style w:type="character" w:customStyle="1" w:styleId="Char0">
    <w:name w:val="页脚 Char"/>
    <w:basedOn w:val="a0"/>
    <w:link w:val="a5"/>
    <w:uiPriority w:val="99"/>
    <w:rsid w:val="00D011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1BB"/>
    <w:pPr>
      <w:ind w:firstLineChars="200" w:firstLine="420"/>
    </w:pPr>
  </w:style>
  <w:style w:type="paragraph" w:styleId="a4">
    <w:name w:val="header"/>
    <w:basedOn w:val="a"/>
    <w:link w:val="Char"/>
    <w:uiPriority w:val="99"/>
    <w:unhideWhenUsed/>
    <w:rsid w:val="00D01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11BB"/>
    <w:rPr>
      <w:sz w:val="18"/>
      <w:szCs w:val="18"/>
    </w:rPr>
  </w:style>
  <w:style w:type="paragraph" w:styleId="a5">
    <w:name w:val="footer"/>
    <w:basedOn w:val="a"/>
    <w:link w:val="Char0"/>
    <w:uiPriority w:val="99"/>
    <w:unhideWhenUsed/>
    <w:rsid w:val="00D011BB"/>
    <w:pPr>
      <w:tabs>
        <w:tab w:val="center" w:pos="4153"/>
        <w:tab w:val="right" w:pos="8306"/>
      </w:tabs>
      <w:snapToGrid w:val="0"/>
      <w:jc w:val="left"/>
    </w:pPr>
    <w:rPr>
      <w:sz w:val="18"/>
      <w:szCs w:val="18"/>
    </w:rPr>
  </w:style>
  <w:style w:type="character" w:customStyle="1" w:styleId="Char0">
    <w:name w:val="页脚 Char"/>
    <w:basedOn w:val="a0"/>
    <w:link w:val="a5"/>
    <w:uiPriority w:val="99"/>
    <w:rsid w:val="00D011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luoxuan</dc:creator>
  <cp:lastModifiedBy>luoxuan</cp:lastModifiedBy>
  <cp:revision>1</cp:revision>
  <dcterms:created xsi:type="dcterms:W3CDTF">2016-07-01T01:35:00Z</dcterms:created>
  <dcterms:modified xsi:type="dcterms:W3CDTF">2016-07-01T01:36:00Z</dcterms:modified>
</cp:coreProperties>
</file>